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5DBC" w14:textId="77777777" w:rsidR="00E9276F" w:rsidRPr="00E9276F" w:rsidRDefault="00E9276F" w:rsidP="00E92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E9276F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Historias de saneamiento urbano inclusivo</w:t>
      </w:r>
    </w:p>
    <w:p w14:paraId="5086D594" w14:textId="6A276500" w:rsidR="00E9276F" w:rsidRPr="00E9276F" w:rsidRDefault="00E9276F" w:rsidP="00E92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</w:pPr>
      <w:r w:rsidRPr="00E9276F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Agua y saneamiento para las comunidades más pobres en las ciudades de Colombia.</w:t>
      </w:r>
    </w:p>
    <w:p w14:paraId="045AA704" w14:textId="77777777" w:rsidR="00E9276F" w:rsidRPr="00E9276F" w:rsidRDefault="00E9276F" w:rsidP="00E92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BC7843" w14:textId="34F54461" w:rsidR="00E9276F" w:rsidRDefault="00E9276F" w:rsidP="00E92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La Comisión de Regulación de Agua Potable y Saneamiento Básico (CRA) es reconocida a nivel internacional por la Asociación Internacional del Agua</w:t>
      </w:r>
      <w:r w:rsidR="00CB077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-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IWA </w:t>
      </w:r>
      <w:r w:rsidR="00CB077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(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por su sigla en inglés), a través de la publicación "</w:t>
      </w:r>
      <w:r w:rsidRPr="00CB077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Agua y saneamiento para las comunidades más pobres de las ciudades de Colombia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" de</w:t>
      </w:r>
      <w:r w:rsidR="00CB077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autoría del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Experto Comisionado Diego Felipe Polan</w:t>
      </w:r>
      <w:r w:rsidR="00CB077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í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 Chacón. Dicho documento hace parte de</w:t>
      </w:r>
      <w:r w:rsidR="000F60A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programa de IWA denominado</w:t>
      </w:r>
      <w:r w:rsidR="000F60A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: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 </w:t>
      </w:r>
      <w:r w:rsidRPr="00E9276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“Iniciativas de tratamiento urbano inclusivo”</w:t>
      </w:r>
      <w:r w:rsidR="00E55DE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,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 cuyo objetivo es re</w:t>
      </w:r>
      <w:r w:rsidR="000F60A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diseñar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la agenda global sobre saneamiento urbano en los próximos años.</w:t>
      </w:r>
    </w:p>
    <w:p w14:paraId="5C5E98F3" w14:textId="19B406E0" w:rsidR="00E9276F" w:rsidRPr="000F60AA" w:rsidRDefault="00E9276F" w:rsidP="00E92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s-ES"/>
        </w:rPr>
      </w:pP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Colombia, </w:t>
      </w:r>
      <w:r w:rsidR="00E55DE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 través de 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la CRA</w:t>
      </w:r>
      <w:r w:rsidR="00E55DE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se destaca por ser parte de esta iniciativa que 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resalta los esfuerzos que se están realizando desde diferentes partes del mundo, para promover ciudades inclusivas, resilientes, hídricas y seguras en saneamiento. La </w:t>
      </w:r>
      <w:r w:rsidR="00CB077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xperiencia del caso colombiano</w:t>
      </w:r>
      <w:r w:rsidR="00CB077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expuest</w:t>
      </w:r>
      <w:r w:rsidR="00CB077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por el 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Experto Comisionado Diego Polaní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a, </w:t>
      </w:r>
      <w:r w:rsidR="000F60A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menciona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que al a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s-ES"/>
        </w:rPr>
        <w:t xml:space="preserve">ño 2020, </w:t>
      </w:r>
      <w:r w:rsidR="00CB077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s-ES"/>
        </w:rPr>
        <w:t>el país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s-ES"/>
        </w:rPr>
        <w:t xml:space="preserve"> había alcanzado una cobertura del 81% en alcantarillado urbano y del 85% en agua potable urbana. Sin embargo, estos altos porcentajes </w:t>
      </w:r>
      <w:r w:rsidR="000F60A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s-ES"/>
        </w:rPr>
        <w:t xml:space="preserve">ocultan 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s-ES"/>
        </w:rPr>
        <w:t xml:space="preserve">brechas y desigualdades que afectan principalmente a los habitantes más </w:t>
      </w:r>
      <w:r w:rsidR="006B187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s-ES"/>
        </w:rPr>
        <w:t>vulnerables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s-ES"/>
        </w:rPr>
        <w:t xml:space="preserve"> </w:t>
      </w:r>
      <w:r w:rsidR="00E55DE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s-ES"/>
        </w:rPr>
        <w:t>de las ciudades de Colombia</w:t>
      </w:r>
      <w:r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s-ES"/>
        </w:rPr>
        <w:t>.</w:t>
      </w:r>
    </w:p>
    <w:p w14:paraId="2052732D" w14:textId="765C8B90" w:rsidR="000F60AA" w:rsidRDefault="000F60AA" w:rsidP="00E92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Llegar a la </w:t>
      </w:r>
      <w:r w:rsidRPr="002A30E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última </w:t>
      </w:r>
      <w:r w:rsidR="00E55DEB" w:rsidRPr="002A30E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milla</w:t>
      </w:r>
      <w:r w:rsidR="00E55DEB"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la prestación de servicios es a la vez desafiante y costoso. </w:t>
      </w:r>
      <w:r w:rsidR="00CB07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Así </w:t>
      </w:r>
      <w:proofErr w:type="gramStart"/>
      <w:r w:rsidR="00CB0770">
        <w:rPr>
          <w:rFonts w:asciiTheme="minorHAnsi" w:hAnsiTheme="minorHAnsi" w:cstheme="minorHAnsi"/>
          <w:color w:val="000000" w:themeColor="text1"/>
          <w:sz w:val="22"/>
          <w:szCs w:val="22"/>
        </w:rPr>
        <w:t>que</w:t>
      </w:r>
      <w:proofErr w:type="gramEnd"/>
      <w:r w:rsidR="00CB07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para alcanzar este fin, 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</w:t>
      </w:r>
      <w:r w:rsidR="00CB07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vigencia 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>2017 el Gobierno Nacional de Colombia diseñó una estrategia específica conocida como 'Esquemas Diferenciales' y</w:t>
      </w:r>
      <w:r w:rsidR="00CB077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posteriormente, en </w:t>
      </w:r>
      <w:r w:rsidR="00CB07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año 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>2021 la CRA e</w:t>
      </w:r>
      <w:r w:rsidR="00335F22">
        <w:rPr>
          <w:rFonts w:asciiTheme="minorHAnsi" w:hAnsiTheme="minorHAnsi" w:cstheme="minorHAnsi"/>
          <w:color w:val="000000" w:themeColor="text1"/>
          <w:sz w:val="22"/>
          <w:szCs w:val="22"/>
        </w:rPr>
        <w:t>xpidió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 regulación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B0770">
        <w:rPr>
          <w:rFonts w:asciiTheme="minorHAnsi" w:hAnsiTheme="minorHAnsi" w:cstheme="minorHAnsi"/>
          <w:color w:val="000000" w:themeColor="text1"/>
          <w:sz w:val="22"/>
          <w:szCs w:val="22"/>
        </w:rPr>
        <w:t>que busca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incentivar a las empresas de servicios públicos a cerrar brechas en la cobertura y calidad del servicio de agua potable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>saneamiento y gestión de residuos sólidos.</w:t>
      </w:r>
      <w:r w:rsidR="00E55D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unque 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marco 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>normativo ya está completo, la implementación aún es un trabajo en progreso</w:t>
      </w:r>
      <w:r w:rsidR="00CA22E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A22ED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 obstante,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la ciudad de Medellín se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han 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>logra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grandes resultados</w:t>
      </w:r>
      <w:r w:rsidR="00CA22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CA22ED" w:rsidRPr="00CA22ED">
        <w:rPr>
          <w:rFonts w:asciiTheme="minorHAnsi" w:hAnsiTheme="minorHAnsi" w:cstheme="minorHAnsi"/>
          <w:color w:val="000000" w:themeColor="text1"/>
          <w:sz w:val="22"/>
          <w:szCs w:val="22"/>
        </w:rPr>
        <w:t>donde el municipio y la</w:t>
      </w:r>
      <w:r w:rsidR="00CA22ED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CA22ED" w:rsidRPr="00CA22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Empresas Públicas de Medellín (EPM) 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>ha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conectado a 14.908 viviendas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0F60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los servicios, que suman 59.632 habitantes en 32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barrios de la ciudad.</w:t>
      </w:r>
    </w:p>
    <w:p w14:paraId="03C38180" w14:textId="7E4BD021" w:rsidR="000F60AA" w:rsidRDefault="000F60AA" w:rsidP="00E92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B2F574" w14:textId="5E283135" w:rsidR="00B625B9" w:rsidRPr="000F60AA" w:rsidRDefault="000F60AA" w:rsidP="00E927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Para conocer más acerca de esta inici</w:t>
      </w:r>
      <w:r w:rsidR="002323B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tiva de tratamiento urbano inclusivo en Colombia elaborada por nuestro Experto Comisionado Diego Polanía, te invitamos a </w:t>
      </w:r>
      <w:r w:rsidR="002323B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leer</w:t>
      </w:r>
      <w:r w:rsidR="00E9276F"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el documento publicado en la página de IWA, el cual </w:t>
      </w:r>
      <w:r w:rsidR="002323B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podrás</w:t>
      </w:r>
      <w:r w:rsidR="00E9276F" w:rsidRP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descargar en el siguiente enlace:</w:t>
      </w:r>
      <w:r w:rsidR="00E9276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hyperlink r:id="rId4" w:history="1">
        <w:r w:rsidR="00E9276F" w:rsidRPr="007D4AA4">
          <w:rPr>
            <w:rStyle w:val="Hipervnculo"/>
            <w:rFonts w:asciiTheme="minorHAnsi" w:hAnsiTheme="minorHAnsi" w:cstheme="minorHAnsi"/>
            <w:sz w:val="22"/>
            <w:szCs w:val="22"/>
            <w:bdr w:val="none" w:sz="0" w:space="0" w:color="auto" w:frame="1"/>
            <w:lang w:val="es-ES"/>
          </w:rPr>
          <w:t>https://iwa-network.org/wp-content/uploads/2022/08/1-Water-and-sanitation-for-the-poorest-in-Colombia.pdf</w:t>
        </w:r>
      </w:hyperlink>
    </w:p>
    <w:sectPr w:rsidR="00B625B9" w:rsidRPr="000F6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26"/>
    <w:rsid w:val="00015B26"/>
    <w:rsid w:val="000F60AA"/>
    <w:rsid w:val="00140F11"/>
    <w:rsid w:val="002323B5"/>
    <w:rsid w:val="00257C5C"/>
    <w:rsid w:val="002A30E0"/>
    <w:rsid w:val="002F382D"/>
    <w:rsid w:val="00335F22"/>
    <w:rsid w:val="0054470E"/>
    <w:rsid w:val="006213E0"/>
    <w:rsid w:val="006B1877"/>
    <w:rsid w:val="007122FA"/>
    <w:rsid w:val="0073249A"/>
    <w:rsid w:val="00747CD1"/>
    <w:rsid w:val="008F1D19"/>
    <w:rsid w:val="00AE3BC4"/>
    <w:rsid w:val="00B625B9"/>
    <w:rsid w:val="00B80CFB"/>
    <w:rsid w:val="00C41750"/>
    <w:rsid w:val="00C726D3"/>
    <w:rsid w:val="00CA22ED"/>
    <w:rsid w:val="00CB0770"/>
    <w:rsid w:val="00D5343D"/>
    <w:rsid w:val="00E51D82"/>
    <w:rsid w:val="00E55DEB"/>
    <w:rsid w:val="00E9276F"/>
    <w:rsid w:val="00EA1722"/>
    <w:rsid w:val="00F2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EF60"/>
  <w15:chartTrackingRefBased/>
  <w15:docId w15:val="{EA9ABEB0-8AD0-4EB1-8360-CB232DD7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12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122FA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y2iqfc">
    <w:name w:val="y2iqfc"/>
    <w:basedOn w:val="Fuentedeprrafopredeter"/>
    <w:rsid w:val="007122FA"/>
  </w:style>
  <w:style w:type="character" w:styleId="Hipervnculo">
    <w:name w:val="Hyperlink"/>
    <w:basedOn w:val="Fuentedeprrafopredeter"/>
    <w:uiPriority w:val="99"/>
    <w:unhideWhenUsed/>
    <w:rsid w:val="00B625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25B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F2546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F254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9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D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DEB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2A3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wa-network.org/wp-content/uploads/2022/08/1-Water-and-sanitation-for-the-poorest-in-Colomb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Colorado Angel</dc:creator>
  <cp:keywords/>
  <dc:description/>
  <cp:lastModifiedBy>Yamile Angelica Medina Walteros</cp:lastModifiedBy>
  <cp:revision>3</cp:revision>
  <dcterms:created xsi:type="dcterms:W3CDTF">2022-10-07T16:09:00Z</dcterms:created>
  <dcterms:modified xsi:type="dcterms:W3CDTF">2022-10-07T16:10:00Z</dcterms:modified>
</cp:coreProperties>
</file>